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proofErr w:type="spellStart"/>
      <w:r>
        <w:rPr>
          <w:rFonts w:ascii="Arial" w:hAnsi="Arial"/>
          <w:color w:val="1A1A1A"/>
        </w:rPr>
        <w:t>В.Путин</w:t>
      </w:r>
      <w:bookmarkStart w:id="0" w:name="_GoBack"/>
      <w:bookmarkEnd w:id="0"/>
      <w:proofErr w:type="spellEnd"/>
      <w:r>
        <w:rPr>
          <w:rFonts w:ascii="Arial" w:hAnsi="Arial"/>
          <w:color w:val="1A1A1A"/>
        </w:rPr>
        <w:t>:</w:t>
      </w:r>
      <w:r>
        <w:rPr>
          <w:rFonts w:ascii="GraphikLC_Regular" w:hAnsi="GraphikLC_Regular"/>
          <w:color w:val="1A1A1A"/>
        </w:rPr>
        <w:t> Уважаемые члены Совета Федерации и депутаты Государственной Думы! Уважаемые граждане России!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Сегодня в нашем обществе чётко обозначился запрос на перемены. Люди хотят развития и сами стремятся двигаться вперёд в профессии, знаниях, в достижении благополучия, готовы брать на себя ответственность за конкретные дела. Зачастую они лучше знают, что, почему и как надо менять там, где они живут, работают, – в городах, районах, сёлах, по всей стране.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Судьба России, её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Pr>
          <w:rFonts w:ascii="GraphikLC_Regular" w:hAnsi="GraphikLC_Regular"/>
          <w:color w:val="1A1A1A"/>
        </w:rPr>
        <w:t>приняли</w:t>
      </w:r>
      <w:proofErr w:type="gramEnd"/>
      <w:r>
        <w:rPr>
          <w:rFonts w:ascii="GraphikLC_Regular" w:hAnsi="GraphikLC_Regular"/>
          <w:color w:val="1A1A1A"/>
        </w:rPr>
        <w:t xml:space="preserve"> начиная с середины 2000-х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всё больше.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Но семьи-то сейчас создают малочисленные поколения 90-х годов. Число рождений вновь падает. Вот в чём напряжённость демографического периода, через который проходит сегодня Россия.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примерно то же самое, что и во многих европейских странах. Но для нашей страны – мало.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Для сравнения: 1,3 было в 1943 году, во время Великой Отечественной войны. Правда, ещё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ребёнка.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w:t>
      </w:r>
      <w:r>
        <w:rPr>
          <w:rFonts w:ascii="GraphikLC_Regular" w:hAnsi="GraphikLC_Regular"/>
          <w:color w:val="1A1A1A"/>
        </w:rPr>
        <w:lastRenderedPageBreak/>
        <w:t>устойчивый естественный рост численности населения страны. В 2024 году коэффициент рождаемости должен быть 1,7.</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оценивать прежде всего с точки зрения высшего национального приоритета – сбережения и приумножения народа России.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Так, важнейший, чувствительный вопрос – возможность устроить ребёнка в ясли. Мы выделили средства из федерального бюджета, чтобы помочь регионам до конца 2021 года создать 255 тысяч новых мест в яслях. Однако за 2018–2019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Значит, такие ясли не готовы принять детей.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главы субъектов Федерации, дорогие мои коллеги, нельзя так работать. Ну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всё, хотя это уже очень сложно, тем не менее это нужно сделать – нужно наверстать этот пробел. Повторю, мы должны работать по всем направлениям поддержки семьи.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Причём, по разным оценкам, порядка 70–80 процентов семей с низкими доходами – это именно семьи с детьми, вы это хорошо знаете. Часто, даже когда работает не один, а оба родителя, доход такой семьи очень скромный.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Причём не до полутора лет, как прежде, а до трёх. Размер выплаты зависит от прожиточного минимума ребёнка в конкретном регионе. В среднем по стране это более одиннадцати тысяч рублей на одного ребёнка в месяц. Ещё раз хочу сказать: в среднем, это зависит от региона.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Всё это существенная поддержка. Но вот я о чём подумал, и, думаю, вы это тоже понимаете: когда ребёнку исполнится три года, установленные выплаты прекращаются, и, значит, семья сразу же может попасть в сложную ситуацию с доходами. Это, собственно </w:t>
      </w:r>
      <w:r>
        <w:rPr>
          <w:rFonts w:ascii="GraphikLC_Regular" w:hAnsi="GraphikLC_Regular"/>
          <w:color w:val="1A1A1A"/>
        </w:rPr>
        <w:lastRenderedPageBreak/>
        <w:t>говоря, и происходит. Этого нельзя допустить. Тем более хорошо понимаю, что, пока дети не пошли в школу, маме зачастую трудно совмещать работу и уход за ребёнком.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трёх до семи лет включительно. Причём уже с 1 января 2020-го, текущего года.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Кого затронет эта мера, и как, полагаю, она должна действовать.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всё оформить без очередей и преград. Или дистанционно, через соответствующий государственный портал.</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всё. Мы должны будем понять и оценить, как работает эта система, </w:t>
      </w:r>
      <w:proofErr w:type="gramStart"/>
      <w:r>
        <w:rPr>
          <w:rFonts w:ascii="GraphikLC_Regular" w:hAnsi="GraphikLC_Regular"/>
          <w:color w:val="1A1A1A"/>
        </w:rPr>
        <w:t>и</w:t>
      </w:r>
      <w:proofErr w:type="gramEnd"/>
      <w:r>
        <w:rPr>
          <w:rFonts w:ascii="GraphikLC_Regular" w:hAnsi="GraphikLC_Regular"/>
          <w:color w:val="1A1A1A"/>
        </w:rPr>
        <w:t xml:space="preserve">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ребёнка в месяц.</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Для реализации предложенной меры потребуются серьёзные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 ещё мы должны сделать, и причём так же быстро.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Послании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предоставлять гражданам регулярные выплаты, помощь по переобучению и повышению квалификации, содействие в трудоустройстве или открытии небольшого собственного дела.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Регионы уже начали внедрять механизм социального контракта. Но его эффективность пока крайне низкая. И на снижение бедности, на повышение доходов семей влияние слабое.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Поэтому, во-первых, прошу Правительство учесть опыт пилотных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Обращаю ваше внимание, уважаемые коллеги, в том числе руководители регионов: показателем результативности работы будет не количество заключённых социальных контрактов, а реальное снижение бедности.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2006 году, также обращаясь с Посланием к Федеральному Собранию, предложил тогда – помню, сказал так: теперь о главном, о любви, – и предложил тогда программу материнского капитала. Её главная цель, смысл – помочь семьям, принимающим решение о рождении второго ребёнка.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Уже при рождении первенца семья получит право на материнский капитал в его сегодняшнем объёме. После индексации с января 2020 года – это 466 617 рублей. Именно столько до сих пор полагалось при рождении второго или последующего ребёнка. Такая поддержка даст возможность семье подготовиться к рождению второго ребёнка.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Но считаю, что в современных условиях и этого мало, с учётом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ещё на 150 тысяч рублей. Право на эти дополнительные средства к материнскому капиталу семья получит при рождении уже второго ребёнка.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 этом считаю, что если в семье сейчас есть ребёнок, то после рождения второго материнский капитал должен предоставляться ей уже в новом, увеличенном размере. А это, как уже сказал, 616 617 рублей.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Добавлю, мы уже приняли решение, что при рождении третьего ребёнка государство «гасит» за семью 450 тысяч рублей её ипотечного кредита. То есть в целом семья с тремя детьми сможет при помощи государства вложить в решение своей жилищной проблемы свыше одного миллиона рублей. Для целого ряда регионов, городов, даже областных центров это почти половина стоимости квартиры или дома.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А на Дальнем Востоке запущена социальная программа для молодых семей: ипотека по ставке два процента. Прошу банки, и не только с </w:t>
      </w:r>
      <w:proofErr w:type="spellStart"/>
      <w:r>
        <w:rPr>
          <w:rFonts w:ascii="GraphikLC_Regular" w:hAnsi="GraphikLC_Regular"/>
          <w:color w:val="1A1A1A"/>
        </w:rPr>
        <w:t>госучастием</w:t>
      </w:r>
      <w:proofErr w:type="spellEnd"/>
      <w:r>
        <w:rPr>
          <w:rFonts w:ascii="GraphikLC_Regular" w:hAnsi="GraphikLC_Regular"/>
          <w:color w:val="1A1A1A"/>
        </w:rPr>
        <w:t>, активнее включаться в её реализацию.</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 ещё один очень важный вопрос – уже сказал сегодня о новой выплате на детей в возрасте с трёх до семи лет включительно. Но и это не всё, что мы можем и должны сделать. Да, когда ребёнок идёт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ребёнка в школу, тоже возрастают, забот у семьи прибавляется, и на этом этапе её также нужно поддержать. В этой связи предлагаю обеспечить бесплатным горячим питанием всех учеников начальной школы с первого по четвёртый класс.</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Не буду скрывать, у нас большие дискуссии шли на этот счёт, некоторые коллеги в общем и целом не возражают не потому, что им детей не хочется поддержать, но говорят о том, что это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должны себя чувствовать в равных условиях, не должны дети и родители, которых часто сегодняшнее положение унижает, чувствовать, что они даже ребёнка прокормить не могут.</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Мне кажется, что для нашего </w:t>
      </w:r>
      <w:proofErr w:type="gramStart"/>
      <w:r>
        <w:rPr>
          <w:rFonts w:ascii="GraphikLC_Regular" w:hAnsi="GraphikLC_Regular"/>
          <w:color w:val="1A1A1A"/>
        </w:rPr>
        <w:t>общества это</w:t>
      </w:r>
      <w:proofErr w:type="gramEnd"/>
      <w:r>
        <w:rPr>
          <w:rFonts w:ascii="GraphikLC_Regular" w:hAnsi="GraphikLC_Regular"/>
          <w:color w:val="1A1A1A"/>
        </w:rPr>
        <w:t xml:space="preserve">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w:t>
      </w:r>
      <w:r>
        <w:rPr>
          <w:rFonts w:ascii="GraphikLC_Regular" w:hAnsi="GraphikLC_Regular"/>
          <w:color w:val="1A1A1A"/>
        </w:rPr>
        <w:lastRenderedPageBreak/>
        <w:t>доходы наших граждан, в первую очередь тех, кто поднимает на ноги детей, были достаточными для достойной жизни.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Во-вторых, то, о чём говорил в начале Послания: шаги, которые мы предприняли в предыдущие годы в сфере демографического развития, уже дали результат. Тогда они дали результат. В России поэтому растёт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защищённости, надёжности. Если для подрастающих поколений всё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Поддержка семьи, её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идёт о том, чтобы каждый ребёнок, где бы он ни жил, мог получить хорошее образование.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«Образование». Здесь нужно искать гибкие решения: не только строить школы, но и эффективно использовать всю </w:t>
      </w:r>
      <w:proofErr w:type="gramStart"/>
      <w:r>
        <w:rPr>
          <w:rFonts w:ascii="GraphikLC_Regular" w:hAnsi="GraphikLC_Regular"/>
          <w:color w:val="1A1A1A"/>
        </w:rPr>
        <w:t>образовательную</w:t>
      </w:r>
      <w:proofErr w:type="gramEnd"/>
      <w:r>
        <w:rPr>
          <w:rFonts w:ascii="GraphikLC_Regular" w:hAnsi="GraphikLC_Regular"/>
          <w:color w:val="1A1A1A"/>
        </w:rPr>
        <w:t xml:space="preserve"> да и другую инфраструктуру для этих целей, возможности современных технологий в интересах обучения детей.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объёме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ребёнка.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шире. Сейчас более тысячи помещений,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счёт средств федерального бюджета.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Здесь тоже много споров: это же обязанность регионов, здесь присутствующие в зале это хорошо понимают. Но всё-таки что такое классный руководитель? Это воспитатель, а это всё-таки федеральная функция.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Не раз заострял внимание на том, что все параметры по уровню зарплат учителей, врачей, бюджетников в целом, заданные в майских указах ещё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идёт о людях, специалистах, которые работают в важнейших для общества и страны сферах, их труд должен оплачиваться достойно и справедливо.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ближайшие годы число выпускников школ будет расти. С учётом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причём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Естественно, необходимо не просто увеличивать цифры приёма, а серьёзно, с участием бизнеса, работодателей заняться развитием университетов и вузов в регионах, включая </w:t>
      </w:r>
      <w:r>
        <w:rPr>
          <w:rFonts w:ascii="GraphikLC_Regular" w:hAnsi="GraphikLC_Regular"/>
          <w:color w:val="1A1A1A"/>
        </w:rPr>
        <w:lastRenderedPageBreak/>
        <w:t>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Рынок труда сегодня динамично меняется, постоянно появляются новые профессии, усложняются требования к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осведомлён о том, что общество во многих развитых государствах весьма критически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Тем не менее то, что нам удалось сделать в сфере здравоохранения, показывает, что если мы ставим перед собой определённые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приёма у узкого специалиста, мало интересует, насколько выросла средняя продолжительность жизнь в стране. Он думает о своей жизни, это понятно, о своём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здесь у нас больше всего сложных, чувствительных для людей проблем.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В этом году мы должны в полном объёме, как и предусмотрено в профильном национальном проекте, завершить развёртывание сети фельдшерско-акушерских пунктов. Но это не значит, что все проблемы с </w:t>
      </w:r>
      <w:proofErr w:type="spellStart"/>
      <w:r>
        <w:rPr>
          <w:rFonts w:ascii="GraphikLC_Regular" w:hAnsi="GraphikLC_Regular"/>
          <w:color w:val="1A1A1A"/>
        </w:rPr>
        <w:t>ФАПами</w:t>
      </w:r>
      <w:proofErr w:type="spellEnd"/>
      <w:r>
        <w:rPr>
          <w:rFonts w:ascii="GraphikLC_Regular" w:hAnsi="GraphikLC_Regular"/>
          <w:color w:val="1A1A1A"/>
        </w:rPr>
        <w:t xml:space="preserve"> решены. Хочу подчеркнуть, смысл их </w:t>
      </w:r>
      <w:r>
        <w:rPr>
          <w:rFonts w:ascii="GraphikLC_Regular" w:hAnsi="GraphikLC_Regular"/>
          <w:color w:val="1A1A1A"/>
        </w:rPr>
        <w:lastRenderedPageBreak/>
        <w:t xml:space="preserve">работы не в том, чтобы выписывать справки, направления и сходу спроваживать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Pr>
          <w:rFonts w:ascii="GraphikLC_Regular" w:hAnsi="GraphikLC_Regular"/>
          <w:color w:val="1A1A1A"/>
        </w:rPr>
        <w:t>ФАПов</w:t>
      </w:r>
      <w:proofErr w:type="spellEnd"/>
      <w:r>
        <w:rPr>
          <w:rFonts w:ascii="GraphikLC_Regular" w:hAnsi="GraphikLC_Regular"/>
          <w:color w:val="1A1A1A"/>
        </w:rPr>
        <w:t>.</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порядок приёма в вузы по медицинским специальностям. По специальности лечебное дело – 70 процентов бюджетных мест станут целевыми, по специальности педиатрия – 75 процентов. Квоты на целевой приём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 касается ординатуры, предлагаю по самым дефицитным направлениям установить почти стопроцентное целевое обучение. Причём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 наконец, как мы и договаривались, с этого года начнёт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Понимаю, что реализация всех заявленных целей требует значительных ресурсов. Если вы сейчас вернётесь к тому, с чего я начал, по каждому пункту это большие деньги. В этой связи прошу Правительство ещё раз вернуться к определению приоритетов нашего развития при сохранении бюджетной устойчивости. Это наше преимущество, которого мы достигли за последние годы, и ни в коем случае его нельзя потерять.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w:t>
      </w:r>
      <w:r>
        <w:rPr>
          <w:rFonts w:ascii="GraphikLC_Regular" w:hAnsi="GraphikLC_Regular"/>
          <w:color w:val="1A1A1A"/>
        </w:rPr>
        <w:lastRenderedPageBreak/>
        <w:t>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Существенно изменится и контроль качества лекарственных препаратов. Он будет усилен не только на </w:t>
      </w:r>
      <w:proofErr w:type="spellStart"/>
      <w:r>
        <w:rPr>
          <w:rFonts w:ascii="GraphikLC_Regular" w:hAnsi="GraphikLC_Regular"/>
          <w:color w:val="1A1A1A"/>
        </w:rPr>
        <w:t>фармпредприятиях</w:t>
      </w:r>
      <w:proofErr w:type="spellEnd"/>
      <w:r>
        <w:rPr>
          <w:rFonts w:ascii="GraphikLC_Regular" w:hAnsi="GraphikLC_Regular"/>
          <w:color w:val="1A1A1A"/>
        </w:rPr>
        <w:t>, но и на всех этапах обращения лекарств, в том числе в аптечных сетях.</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Pr>
          <w:rFonts w:ascii="GraphikLC_Regular" w:hAnsi="GraphikLC_Regular"/>
          <w:color w:val="1A1A1A"/>
        </w:rPr>
        <w:t>профицитным</w:t>
      </w:r>
      <w:proofErr w:type="spellEnd"/>
      <w:r>
        <w:rPr>
          <w:rFonts w:ascii="GraphikLC_Regular" w:hAnsi="GraphikLC_Regular"/>
          <w:color w:val="1A1A1A"/>
        </w:rPr>
        <w:t>. Наши государственные резервы уверенно покрывают совокупный внешний долг. Говорю не о каких-то абстрактных, отвлечённых 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потрясениями сталкиваются граждане тех государств, где подобной «подушки безопасности» не было, где такой фундамент оказался зыбким.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но в общем, повторю, инфляция находится на предсказуемо низком уровне. Ситуация принципиально отличается от той, что была ещё пять или десять тем более лет назад, когда двузначная инфляция фактически была налогом на всех граждан страны, особенно тяжёлым для тех, кто получал фиксированные доходы, – пенсионеров, работников бюджетной сферы.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задача Правительства и Центрального банка. Для её решения необходимы структурные изменения национальной экономики, увеличение её эффективности. В 2021 году темпы роста ВВП России должны быть выше мировых.</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Чтобы получить такую динамику, нужно запустить новый инвестиционный цикл, серьёзно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w:t>
      </w:r>
      <w:r>
        <w:rPr>
          <w:rFonts w:ascii="GraphikLC_Regular" w:hAnsi="GraphikLC_Regular"/>
          <w:color w:val="1A1A1A"/>
        </w:rPr>
        <w:lastRenderedPageBreak/>
        <w:t>прирост инвестиций должен составлять не менее пяти процентов, их долю в ВВП страны нужно увеличить с текущего 21 процента до 25 процентов в 2024 году.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 необходимо сделать для стимулирования инвестиций?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трёхлетнюю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счёт федеральных средств компенсировать регионам две трети их выпадающих доходов от применения инвестиционного налогового вычета.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Второе. В 2020 году нужно, наконец, завершить реформу контрольно-надзорной деятельности, тем самым сделать работу бизнеса удобнее и проще.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Третье. Уже внёс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210-ю статью УК, по которой любая компания, чьи руководители нарушили закон, могла квалифицироваться как организованное 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органы впредь будут обязаны доказать, что организация, компания изначально умышленно создавалась под незаконные цели.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Четвёртое. По оценкам, уже летом часть Фонда национального благосостояния, размещённая в валюте, преодолеет отметку в 7 процентов ВВП. Мы сформировали такие объёмы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магистрали между 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Конечно, бизнес, компании, особенно крупные, обязаны помнить о своей социальной и экологической ответственности. Хочу поблагодарить парламентариев за принципиальность при работе над законом о квотировании вредных выбросов в атмосферу.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причём не только за состоянием воздуха, но и воды, и почвы, то есть сформировать полноценную систему экологического мониторинга.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Далее.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идёт по плану. Ни в коем случае нельзя допускать здесь сбоев. Нужно кардинально снизить объём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импортёры товаров и упаковок несут расходы по их утилизации. Если сказать просто: загрязнитель платит.</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Хочу подчеркнуть, Россия готова поддержать совместные исследования отечественных и зарубежных учёных по проблемам экологии, изменения климата, загрязнения окружающей среды и Мирового океана. Это общие для всех вызовы глобального развития.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Речь прежде всего об искусственном интеллекте, генетике, новых материалах, источниках энергии, цифровых технологиях. Убеждён, мы способны достичь здесь такого же прорыва, как и в оборонной сфере. Об этом я ещё два слова скажу позже.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Pr>
          <w:rFonts w:ascii="GraphikLC_Regular" w:hAnsi="GraphikLC_Regular"/>
          <w:color w:val="1A1A1A"/>
        </w:rPr>
        <w:t>мегасайенс</w:t>
      </w:r>
      <w:proofErr w:type="spellEnd"/>
      <w:r>
        <w:rPr>
          <w:rFonts w:ascii="GraphikLC_Regular" w:hAnsi="GraphikLC_Regular"/>
          <w:color w:val="1A1A1A"/>
        </w:rPr>
        <w:t>. Уверен, возможность работать на уникальном оборудовании, браться за самые амбициозные задачи – это стимул для талантливых молодых людей идти в науку. Так уже и происходит, уважаемые коллеги. По оценкам, к середине десятилетия каждый второй учёный России будет моложе 40 лет.</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 xml:space="preserve">Далее: на основе лучших мировых стандартов следует настроить механизмы государственной поддержки инструментов прямого и венчурного финансирования. У технологического предпринимателя должно быть право на риск, чтобы неудачная реализация идеи автоматически не означала нецелевое использование средств с последующим возможным уголовным преследованием. Словом, нужно создать такие правовые, финансовые условия, чтобы как можно больше </w:t>
      </w:r>
      <w:proofErr w:type="spellStart"/>
      <w:r>
        <w:rPr>
          <w:rFonts w:ascii="GraphikLC_Regular" w:hAnsi="GraphikLC_Regular"/>
          <w:color w:val="1A1A1A"/>
        </w:rPr>
        <w:t>стартапов</w:t>
      </w:r>
      <w:proofErr w:type="spellEnd"/>
      <w:r>
        <w:rPr>
          <w:rFonts w:ascii="GraphikLC_Regular" w:hAnsi="GraphikLC_Regular"/>
          <w:color w:val="1A1A1A"/>
        </w:rPr>
        <w:t>, новаторских команд могли стать сильными, успешными инновационными компаниями.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Повседневной жизненной необходимостью для людей стал сегодня и интернет. Причём Россия – одна из немногих стран в мире, где есть свои социальные сети, мессенджеры, почтовые и поисковые системы, другие национальные ресурсы.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этой связи предлагаю подготовить и реализовать проект «Доступный интернет», по всей территории страны обеспечить бесплатный доступ к социально значимым отечественным интернет-сервисам. Повторю, в этом случае людям не придётся платить за саму услугу связи, за интернет-трафик.</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и 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Очень важно, что действительно массовым становится волонтёрское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«Волонтёры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Мы обязаны защитить правду о Победе, иначе что скажем нашим детям, если ложь, как зараза, будет расползаться по всему миру? Наглому вранью, попыткам переиначить историю мы должны противопоставить факты. В России будет создан крупнейший и </w:t>
      </w:r>
      <w:r>
        <w:rPr>
          <w:rFonts w:ascii="GraphikLC_Regular" w:hAnsi="GraphikLC_Regular"/>
          <w:color w:val="1A1A1A"/>
        </w:rPr>
        <w:lastRenderedPageBreak/>
        <w:t>самый полный комплекс архивных документов, кино- и фотоматериалов по Второй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региональные конфликты могут стремительно перерастать в угрозы для всего международного сообщества.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Убеждён, серьёзный и прямой разговор об основных принципах стабильного миропорядка, о тех острейших 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Подать пример должны страны – основательницы Организации Объединённых Наций. Именно пять ядерных держав несут особую ответственность за сохранение и устойчивое развитие человечества. Пять наций должны прежде всего начать с мер по устранению предпосылок для глобальной войны, выработать обновлённые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Россия открыта для укрепления сотрудничества со всеми заинтересованными партнёрами,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объёме.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ещё только предстоит создать оружие, которым уже обладает Россия.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Обороноспособность страны обеспечена на десятилетия вперёд, хотя и здесь нам нельзя почивать на лаврах и расслабляться, а нужно идти вперёд,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Надёжная безопасность создаёт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В этой гармонии сильной державы и благополучия людей вижу основу нашего будущего.</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Движение к этой цели, уважаемые коллеги, возможно только при активном участии общества, наших граждан и, конечно, при напряжённой результативной работе всех ветвей и уровней власти, потенциал которых требует дальнейшего развития.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этой связи хотел бы остановиться на вопросах государственного устройства и внутренней политики, которые определяет Основной закон нашей страны – Конституция Российской Федерации. Мне эти вопросы задают постоянно, в том числе на последней годовой пресс-конференции.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Разумеется, нельзя не согласиться с теми, кто говорит, что Конституция была принята уже более четверти века назад в условиях тяжёлого внутриполитического кризиса, и положение дел с тех пор кардинально изменилось. Слава богу, у нас теперь нет ни вооружённого противостояния в столице, ни очага международного терроризма на Северном Кавказе.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Несмотря на ряд нерешённых,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Сразу же хочу ответить: считаю, что такой необходимости нет. Потенциал Конституции 1993 года далеко не исчерпан, а фундаментальные основы конституционного строя, права и свободы человека, надеюсь, ещё многие десятилетия будут оставаться прочной ценностной базой для российского общества.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Вместе с тем высказывания на тему изменения Конституции уже прозвучали. И полагаю возможным обозначить здесь и свою позицию, вынести на обсуждение ряд 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Первое: Россия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Действительно, считаю, что пришло время внести в Основной закон страны некоторые изменения, которые прямо гарантируют приоритет Конституции России в нашем правовом пространстве.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той части, в которой они не влекут за собой ограничения прав и свобод человека и гражданина, не противоречат нашей Конституции.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lastRenderedPageBreak/>
        <w:t>Смысл, миссия государственной службы именно в служении, и человек, который выбирает этот путь, должен прежде всего для себя решить, что он связывает свою жизнь с Россией, с нашим народом, и никак иначе, без всяких полутонов и допущений.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Ещё более жёсткие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причём не только на момент участия в выборах, но и когда бы то ни было ранее.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Уже говорил, что наша задача – обеспечить высокие стандарты жизни, равные возможности для каждого человека, причём на всей территории страны. Именно на достижение такой цели направлены национальные проекты, все наши планы развития.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 И такая </w:t>
      </w:r>
      <w:proofErr w:type="spellStart"/>
      <w:r>
        <w:rPr>
          <w:rFonts w:ascii="GraphikLC_Regular" w:hAnsi="GraphikLC_Regular"/>
          <w:color w:val="1A1A1A"/>
        </w:rPr>
        <w:t>разделённость</w:t>
      </w:r>
      <w:proofErr w:type="spellEnd"/>
      <w:r>
        <w:rPr>
          <w:rFonts w:ascii="GraphikLC_Regular" w:hAnsi="GraphikLC_Regular"/>
          <w:color w:val="1A1A1A"/>
        </w:rPr>
        <w:t>, запутанность полномочий прежде всего отрицательно сказывается на людях.</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несёт прямую угрозу нашему обществу и целостности страны.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Считаю необходимым закрепить в Конституции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 конечно, в любом случае, при любой ситуации и на всей территории страны должны исполняться социальные обязательства государства. Поэтому считаю необходимым прямо закрепить в Конституции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Конституции, а также закрепить в Основном законе принципы достойного пенсионного обеспечения, имею в виду здесь и регулярную индексацию пенсий.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Четвёртое. Россия – огромная страна, и у каждого субъекта Федерации есть свои особенности, проблемы, свой опыт. Всё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возрождён Государственный совет, в работе которого участвуют главы всех регионов. За прошедшее </w:t>
      </w:r>
      <w:r>
        <w:rPr>
          <w:rFonts w:ascii="GraphikLC_Regular" w:hAnsi="GraphikLC_Regular"/>
          <w:color w:val="1A1A1A"/>
        </w:rPr>
        <w:lastRenderedPageBreak/>
        <w:t>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Конституции России соответствующий статус и роль Государственного совета.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w:t>
      </w:r>
      <w:r>
        <w:rPr>
          <w:rFonts w:ascii="Arial" w:hAnsi="Arial"/>
          <w:i/>
          <w:iCs/>
          <w:color w:val="1A1A1A"/>
        </w:rPr>
        <w:t>о</w:t>
      </w:r>
      <w:r>
        <w:rPr>
          <w:rFonts w:ascii="GraphikLC_Regular" w:hAnsi="GraphikLC_Regular"/>
          <w:color w:val="1A1A1A"/>
        </w:rPr>
        <w:t>льшую ответственность за формирование Правительства. </w:t>
      </w:r>
      <w:r>
        <w:rPr>
          <w:rFonts w:ascii="Arial" w:hAnsi="Arial"/>
          <w:i/>
          <w:iCs/>
          <w:color w:val="1A1A1A"/>
        </w:rPr>
        <w:t>(Аплодисменты.)</w:t>
      </w:r>
      <w:r>
        <w:rPr>
          <w:rFonts w:ascii="GraphikLC_Regular" w:hAnsi="GraphikLC_Regular"/>
          <w:color w:val="1A1A1A"/>
        </w:rPr>
        <w:t> Это ожидаемые аплодисменты, но я думаю, что сейчас у вас будет возможность ещё раз поаплодировать, дослушайте, что я хочу сказать.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А если взять </w:t>
      </w:r>
      <w:proofErr w:type="spellStart"/>
      <w:r>
        <w:rPr>
          <w:rFonts w:ascii="GraphikLC_Regular" w:hAnsi="GraphikLC_Regular"/>
          <w:color w:val="1A1A1A"/>
        </w:rPr>
        <w:t>бóльшую</w:t>
      </w:r>
      <w:proofErr w:type="spellEnd"/>
      <w:r>
        <w:rPr>
          <w:rFonts w:ascii="GraphikLC_Regular" w:hAnsi="GraphikLC_Regular"/>
          <w:color w:val="1A1A1A"/>
        </w:rPr>
        <w:t xml:space="preserve"> ответственность за формирование Правительства, это значит, взять на себя и </w:t>
      </w:r>
      <w:proofErr w:type="spellStart"/>
      <w:r>
        <w:rPr>
          <w:rFonts w:ascii="GraphikLC_Regular" w:hAnsi="GraphikLC_Regular"/>
          <w:color w:val="1A1A1A"/>
        </w:rPr>
        <w:t>бо́льшую</w:t>
      </w:r>
      <w:proofErr w:type="spellEnd"/>
      <w:r>
        <w:rPr>
          <w:rFonts w:ascii="GraphikLC_Regular" w:hAnsi="GraphikLC_Regular"/>
          <w:color w:val="1A1A1A"/>
        </w:rPr>
        <w:t xml:space="preserve"> ответственность за ту политику, которую это Правительство проводит. Я согласен с такой постановкой вопроса, согласен полностью.</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Как обстоит дело сейчас? В соответствии со статьями 111 и 112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утверждённые парламентом кандидатуры соответствующих должностных лиц. </w:t>
      </w:r>
      <w:r>
        <w:rPr>
          <w:rFonts w:ascii="Arial" w:hAnsi="Arial"/>
          <w:i/>
          <w:iCs/>
          <w:color w:val="1A1A1A"/>
        </w:rPr>
        <w:t>(Аплодисменты.)</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Всё это уже само по себе очень серьёзные изменения в политической системе. Однако повторю, что с учётом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При этом, уважаемые коллеги, хочу подчеркнуть следующее, при этом убеждён, что наша страна с её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право отстранять от должности Председателя Правительства, его </w:t>
      </w:r>
      <w:r>
        <w:rPr>
          <w:rFonts w:ascii="GraphikLC_Regular" w:hAnsi="GraphikLC_Regular"/>
          <w:color w:val="1A1A1A"/>
        </w:rPr>
        <w:lastRenderedPageBreak/>
        <w:t>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Вооружёнными Силами и всей правоохранительной системой. Но и в этом случае считаю необходимым сделать ещё один шаг для обеспечения большего баланса между ветвями власти.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 этой связи шестое: предлагаю предусмотреть, что назначение руководителей всех так называемых силовых ведомств президент может проводить по итогам консультаций с Советом Федерации. Считаю, что такой подход сделает работу силовых, правоохранительных органов более прозрачной и в большей степени подотчётной обществу.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Принцип назначения по итогам консультаций с Советом Федерации может быть применён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определённым, в том числе неформальным, обязательствам перед местными властями, а значит, и к рискам потерять объективность и беспристрастность.</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Убеждён, </w:t>
      </w:r>
      <w:proofErr w:type="spellStart"/>
      <w:r>
        <w:rPr>
          <w:rFonts w:ascii="GraphikLC_Regular" w:hAnsi="GraphikLC_Regular"/>
          <w:color w:val="1A1A1A"/>
        </w:rPr>
        <w:t>бóльшая</w:t>
      </w:r>
      <w:proofErr w:type="spellEnd"/>
      <w:r>
        <w:rPr>
          <w:rFonts w:ascii="GraphikLC_Regular" w:hAnsi="GraphikLC_Regular"/>
          <w:color w:val="1A1A1A"/>
        </w:rPr>
        <w:t xml:space="preserve"> независимость прокуратуры от местных властей, безусловно, в интересах граждан, в каком бы субъекте они ни проживали. Уважаемые коллеги, давайте руководствоваться прежде всего их интересами – интересами наших людей.</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Конституции и федеральному законодательству.</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При этом считаю необходимым предусмотреть в Конституции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в иных случаях, предусмотренных федеральным конституционным законом, свидетельствующих о невозможности сохранения лицом статуса судьи. Это предложение делается исходя из сложившейся практики. Этого явно сегодня не хватает.</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Кроме того, для повышения качества отечественного законодательства, для надёжной защиты интересов граждан предлагаю усилить роль Конституционного Суда, а именно: </w:t>
      </w:r>
      <w:r>
        <w:rPr>
          <w:rFonts w:ascii="GraphikLC_Regular" w:hAnsi="GraphikLC_Regular"/>
          <w:color w:val="1A1A1A"/>
        </w:rPr>
        <w:lastRenderedPageBreak/>
        <w:t>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Конституции не только законы, но и иные нормативно-правовые акты органов государственной власти как федерального, так и регионального уровня.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Уважаемые коллеги, подчеркну, прозвучавшие сегодня предложения, конечно, не ограничивают круг дискуссий вокруг возможных поправок в Конституции. Уверен, что свои идеи выскажут общественные объединения, партии, регионы, юридическое сообщество, граждане страны. Необходимо самое широкое публичное обсуждение. Но, открывая эту дискуссию, хотел бы придать ей определённое направление, как минимум показать, перед какими вызовами мы стоим.</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причём угрозы такого масштаба, о которых никто раньше даже и не задумывался. А жаль, надо было бы подумать в своё время.</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Поэтому при дальнейшем государственном строительстве перед нами стоят, казалось бы, прямо противоположные задачи, служат ориентиром ценности, которые могут на первый взгляд представляться несовместимыми. Что имею в виду? Мы должны создать систему прочную, надёжную,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обеспечивающую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России.</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Что ещё считаю принципиальным и хотел бы особо подчеркнуть? Поправки, которые нам предстоит обсуждать, не затрагивают фундаментальных основ Конституции,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И только по его результатам принимать окончательное решение.</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 xml:space="preserve">Мнение людей, наших граждан, народа как носителя суверенитета и главного источника власти должно быть определяющим. Всё в конечном счёте решают люди и сегодня, и в </w:t>
      </w:r>
      <w:r>
        <w:rPr>
          <w:rFonts w:ascii="GraphikLC_Regular" w:hAnsi="GraphikLC_Regular"/>
          <w:color w:val="1A1A1A"/>
        </w:rPr>
        <w:lastRenderedPageBreak/>
        <w:t>будущем, и в выборе стратегии развития страны, и в повседневных вопросах жизни в каждом регионе, городе, посёлке. Сильную, благополучную, современную Россию мы сможем построить только на основе безусловного уважения к мнению людей, к мнению народа.</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Я имею в виду не тех, кто находится в этом зале, или не только тех, кто в зале находится, а всех 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её граждан.</w:t>
      </w:r>
    </w:p>
    <w:p w:rsidR="00D42E41" w:rsidRDefault="00D42E41" w:rsidP="00D42E41">
      <w:pPr>
        <w:pStyle w:val="a3"/>
        <w:shd w:val="clear" w:color="auto" w:fill="FFFFFF"/>
        <w:spacing w:before="0" w:beforeAutospacing="0" w:after="0" w:afterAutospacing="0" w:line="360" w:lineRule="atLeast"/>
        <w:rPr>
          <w:rFonts w:ascii="GraphikLC_Regular" w:hAnsi="GraphikLC_Regular"/>
          <w:color w:val="1A1A1A"/>
        </w:rPr>
      </w:pPr>
      <w:r>
        <w:rPr>
          <w:rFonts w:ascii="GraphikLC_Regular" w:hAnsi="GraphikLC_Regular"/>
          <w:color w:val="1A1A1A"/>
        </w:rPr>
        <w:t>Благодарю вас за внимание.</w:t>
      </w:r>
    </w:p>
    <w:p w:rsidR="00D42E41" w:rsidRDefault="00D42E41"/>
    <w:sectPr w:rsidR="00D42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raphikLC_Regula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41"/>
    <w:rsid w:val="00D4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3D55"/>
  <w15:chartTrackingRefBased/>
  <w15:docId w15:val="{67AEAD9F-69B4-4DD2-B7F3-EBB6DF8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8311</Words>
  <Characters>47374</Characters>
  <Application>Microsoft Office Word</Application>
  <DocSecurity>0</DocSecurity>
  <Lines>394</Lines>
  <Paragraphs>111</Paragraphs>
  <ScaleCrop>false</ScaleCrop>
  <Company/>
  <LinksUpToDate>false</LinksUpToDate>
  <CharactersWithSpaces>55574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2020-01-16T06:15:00Z</dcterms:created>
  <dcterms:modified xsi:type="dcterms:W3CDTF">2020-01-16T06:20:00Z</dcterms:modified>
</cp:coreProperties>
</file>